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0F1" w:rsidRPr="005D6A70" w:rsidRDefault="005970F1" w:rsidP="005D6A70">
      <w:pPr>
        <w:jc w:val="center"/>
        <w:rPr>
          <w:rFonts w:ascii="Bookman Old Style" w:hAnsi="Bookman Old Style"/>
          <w:b/>
          <w:sz w:val="24"/>
          <w:szCs w:val="24"/>
          <w:u w:val="single"/>
        </w:rPr>
      </w:pPr>
      <w:r w:rsidRPr="005D6A70">
        <w:rPr>
          <w:rFonts w:ascii="Bookman Old Style" w:hAnsi="Bookman Old Style"/>
          <w:b/>
          <w:sz w:val="24"/>
          <w:szCs w:val="24"/>
          <w:u w:val="single"/>
        </w:rPr>
        <w:t>Tamil Nadu Gaming Act, 1930</w:t>
      </w:r>
    </w:p>
    <w:p w:rsidR="0073407D" w:rsidRPr="0073407D" w:rsidRDefault="0073407D" w:rsidP="0073407D">
      <w:pPr>
        <w:rPr>
          <w:rFonts w:ascii="Bookman Old Style" w:hAnsi="Bookman Old Style"/>
          <w:sz w:val="24"/>
          <w:szCs w:val="24"/>
        </w:rPr>
      </w:pPr>
      <w:hyperlink r:id="rId5" w:anchor="1" w:history="1">
        <w:r w:rsidRPr="0073407D">
          <w:rPr>
            <w:rStyle w:val="Hyperlink"/>
            <w:rFonts w:ascii="Bookman Old Style" w:hAnsi="Bookman Old Style"/>
            <w:sz w:val="24"/>
            <w:szCs w:val="24"/>
          </w:rPr>
          <w:t>1. Short title.</w:t>
        </w:r>
      </w:hyperlink>
    </w:p>
    <w:p w:rsidR="0073407D" w:rsidRPr="0073407D" w:rsidRDefault="0073407D" w:rsidP="0073407D">
      <w:pPr>
        <w:rPr>
          <w:rFonts w:ascii="Bookman Old Style" w:hAnsi="Bookman Old Style"/>
          <w:sz w:val="24"/>
          <w:szCs w:val="24"/>
        </w:rPr>
      </w:pPr>
      <w:hyperlink r:id="rId6" w:anchor="2" w:history="1">
        <w:r w:rsidRPr="0073407D">
          <w:rPr>
            <w:rStyle w:val="Hyperlink"/>
            <w:rFonts w:ascii="Bookman Old Style" w:hAnsi="Bookman Old Style"/>
            <w:sz w:val="24"/>
            <w:szCs w:val="24"/>
          </w:rPr>
          <w:t>2. Extent.</w:t>
        </w:r>
      </w:hyperlink>
    </w:p>
    <w:p w:rsidR="0073407D" w:rsidRPr="0073407D" w:rsidRDefault="0073407D" w:rsidP="0073407D">
      <w:pPr>
        <w:rPr>
          <w:rFonts w:ascii="Bookman Old Style" w:hAnsi="Bookman Old Style"/>
          <w:sz w:val="24"/>
          <w:szCs w:val="24"/>
        </w:rPr>
      </w:pPr>
      <w:hyperlink r:id="rId7" w:anchor="3" w:history="1">
        <w:r w:rsidRPr="0073407D">
          <w:rPr>
            <w:rStyle w:val="Hyperlink"/>
            <w:rFonts w:ascii="Bookman Old Style" w:hAnsi="Bookman Old Style"/>
            <w:sz w:val="24"/>
            <w:szCs w:val="24"/>
          </w:rPr>
          <w:t>3. Definition.</w:t>
        </w:r>
      </w:hyperlink>
    </w:p>
    <w:p w:rsidR="0073407D" w:rsidRPr="0073407D" w:rsidRDefault="0073407D" w:rsidP="0073407D">
      <w:pPr>
        <w:rPr>
          <w:rFonts w:ascii="Bookman Old Style" w:hAnsi="Bookman Old Style"/>
          <w:sz w:val="24"/>
          <w:szCs w:val="24"/>
        </w:rPr>
      </w:pPr>
      <w:hyperlink r:id="rId8" w:anchor="4" w:history="1">
        <w:r w:rsidRPr="0073407D">
          <w:rPr>
            <w:rStyle w:val="Hyperlink"/>
            <w:rFonts w:ascii="Bookman Old Style" w:hAnsi="Bookman Old Style"/>
            <w:sz w:val="24"/>
            <w:szCs w:val="24"/>
          </w:rPr>
          <w:t>4. Penalty for opening etc., for certain forms of gaming.</w:t>
        </w:r>
      </w:hyperlink>
    </w:p>
    <w:p w:rsidR="0073407D" w:rsidRPr="0073407D" w:rsidRDefault="0073407D" w:rsidP="0073407D">
      <w:pPr>
        <w:rPr>
          <w:rFonts w:ascii="Bookman Old Style" w:hAnsi="Bookman Old Style"/>
          <w:sz w:val="24"/>
          <w:szCs w:val="24"/>
        </w:rPr>
      </w:pPr>
      <w:hyperlink r:id="rId9" w:anchor="4A" w:history="1">
        <w:proofErr w:type="gramStart"/>
        <w:r w:rsidRPr="0073407D">
          <w:rPr>
            <w:rStyle w:val="Hyperlink"/>
            <w:rFonts w:ascii="Bookman Old Style" w:hAnsi="Bookman Old Style"/>
            <w:sz w:val="24"/>
            <w:szCs w:val="24"/>
          </w:rPr>
          <w:t>4A. Presumption of offence.</w:t>
        </w:r>
        <w:proofErr w:type="gramEnd"/>
      </w:hyperlink>
    </w:p>
    <w:p w:rsidR="0073407D" w:rsidRPr="0073407D" w:rsidRDefault="0073407D" w:rsidP="0073407D">
      <w:pPr>
        <w:rPr>
          <w:rFonts w:ascii="Bookman Old Style" w:hAnsi="Bookman Old Style"/>
          <w:sz w:val="24"/>
          <w:szCs w:val="24"/>
        </w:rPr>
      </w:pPr>
      <w:hyperlink r:id="rId10" w:anchor="5" w:history="1">
        <w:r w:rsidRPr="0073407D">
          <w:rPr>
            <w:rStyle w:val="Hyperlink"/>
            <w:rFonts w:ascii="Bookman Old Style" w:hAnsi="Bookman Old Style"/>
            <w:sz w:val="24"/>
            <w:szCs w:val="24"/>
          </w:rPr>
          <w:t xml:space="preserve">5. Power to grant warrant to enter a common </w:t>
        </w:r>
        <w:proofErr w:type="spellStart"/>
        <w:r w:rsidRPr="0073407D">
          <w:rPr>
            <w:rStyle w:val="Hyperlink"/>
            <w:rFonts w:ascii="Bookman Old Style" w:hAnsi="Bookman Old Style"/>
            <w:sz w:val="24"/>
            <w:szCs w:val="24"/>
          </w:rPr>
          <w:t>gaminghouse</w:t>
        </w:r>
        <w:proofErr w:type="spellEnd"/>
        <w:r w:rsidRPr="0073407D">
          <w:rPr>
            <w:rStyle w:val="Hyperlink"/>
            <w:rFonts w:ascii="Bookman Old Style" w:hAnsi="Bookman Old Style"/>
            <w:sz w:val="24"/>
            <w:szCs w:val="24"/>
          </w:rPr>
          <w:t>.</w:t>
        </w:r>
      </w:hyperlink>
    </w:p>
    <w:p w:rsidR="0073407D" w:rsidRPr="0073407D" w:rsidRDefault="0073407D" w:rsidP="0073407D">
      <w:pPr>
        <w:rPr>
          <w:rFonts w:ascii="Bookman Old Style" w:hAnsi="Bookman Old Style"/>
          <w:sz w:val="24"/>
          <w:szCs w:val="24"/>
        </w:rPr>
      </w:pPr>
      <w:hyperlink r:id="rId11" w:anchor="6" w:history="1">
        <w:r w:rsidRPr="0073407D">
          <w:rPr>
            <w:rStyle w:val="Hyperlink"/>
            <w:rFonts w:ascii="Bookman Old Style" w:hAnsi="Bookman Old Style"/>
            <w:sz w:val="24"/>
            <w:szCs w:val="24"/>
          </w:rPr>
          <w:t xml:space="preserve">6. Cards, dice, etc., found in search under last section to be evidence that the place is a common </w:t>
        </w:r>
        <w:proofErr w:type="spellStart"/>
        <w:r w:rsidRPr="0073407D">
          <w:rPr>
            <w:rStyle w:val="Hyperlink"/>
            <w:rFonts w:ascii="Bookman Old Style" w:hAnsi="Bookman Old Style"/>
            <w:sz w:val="24"/>
            <w:szCs w:val="24"/>
          </w:rPr>
          <w:t>gaminghouse</w:t>
        </w:r>
        <w:proofErr w:type="spellEnd"/>
        <w:r w:rsidRPr="0073407D">
          <w:rPr>
            <w:rStyle w:val="Hyperlink"/>
            <w:rFonts w:ascii="Bookman Old Style" w:hAnsi="Bookman Old Style"/>
            <w:sz w:val="24"/>
            <w:szCs w:val="24"/>
          </w:rPr>
          <w:t>.</w:t>
        </w:r>
      </w:hyperlink>
    </w:p>
    <w:p w:rsidR="0073407D" w:rsidRPr="0073407D" w:rsidRDefault="0073407D" w:rsidP="0073407D">
      <w:pPr>
        <w:rPr>
          <w:rFonts w:ascii="Bookman Old Style" w:hAnsi="Bookman Old Style"/>
          <w:sz w:val="24"/>
          <w:szCs w:val="24"/>
        </w:rPr>
      </w:pPr>
      <w:hyperlink r:id="rId12" w:anchor="7" w:history="1">
        <w:r w:rsidRPr="0073407D">
          <w:rPr>
            <w:rStyle w:val="Hyperlink"/>
            <w:rFonts w:ascii="Bookman Old Style" w:hAnsi="Bookman Old Style"/>
            <w:sz w:val="24"/>
            <w:szCs w:val="24"/>
          </w:rPr>
          <w:t>7. Proof of playing for stakes unnecessary.</w:t>
        </w:r>
      </w:hyperlink>
    </w:p>
    <w:p w:rsidR="0073407D" w:rsidRPr="0073407D" w:rsidRDefault="0073407D" w:rsidP="0073407D">
      <w:pPr>
        <w:rPr>
          <w:rFonts w:ascii="Bookman Old Style" w:hAnsi="Bookman Old Style"/>
          <w:sz w:val="24"/>
          <w:szCs w:val="24"/>
        </w:rPr>
      </w:pPr>
      <w:hyperlink r:id="rId13" w:anchor="8" w:history="1">
        <w:r w:rsidRPr="0073407D">
          <w:rPr>
            <w:rStyle w:val="Hyperlink"/>
            <w:rFonts w:ascii="Bookman Old Style" w:hAnsi="Bookman Old Style"/>
            <w:sz w:val="24"/>
            <w:szCs w:val="24"/>
          </w:rPr>
          <w:t xml:space="preserve">8. Penalty for opening, etc., a common </w:t>
        </w:r>
        <w:proofErr w:type="spellStart"/>
        <w:r w:rsidRPr="0073407D">
          <w:rPr>
            <w:rStyle w:val="Hyperlink"/>
            <w:rFonts w:ascii="Bookman Old Style" w:hAnsi="Bookman Old Style"/>
            <w:sz w:val="24"/>
            <w:szCs w:val="24"/>
          </w:rPr>
          <w:t>gaminghouse</w:t>
        </w:r>
        <w:proofErr w:type="spellEnd"/>
        <w:r w:rsidRPr="0073407D">
          <w:rPr>
            <w:rStyle w:val="Hyperlink"/>
            <w:rFonts w:ascii="Bookman Old Style" w:hAnsi="Bookman Old Style"/>
            <w:sz w:val="24"/>
            <w:szCs w:val="24"/>
          </w:rPr>
          <w:t>.</w:t>
        </w:r>
      </w:hyperlink>
    </w:p>
    <w:p w:rsidR="0073407D" w:rsidRPr="0073407D" w:rsidRDefault="0073407D" w:rsidP="0073407D">
      <w:pPr>
        <w:rPr>
          <w:rFonts w:ascii="Bookman Old Style" w:hAnsi="Bookman Old Style"/>
          <w:sz w:val="24"/>
          <w:szCs w:val="24"/>
        </w:rPr>
      </w:pPr>
      <w:hyperlink r:id="rId14" w:anchor="9" w:history="1">
        <w:r w:rsidRPr="0073407D">
          <w:rPr>
            <w:rStyle w:val="Hyperlink"/>
            <w:rFonts w:ascii="Bookman Old Style" w:hAnsi="Bookman Old Style"/>
            <w:sz w:val="24"/>
            <w:szCs w:val="24"/>
          </w:rPr>
          <w:t xml:space="preserve">9. Penalty for being found gaming in common </w:t>
        </w:r>
        <w:proofErr w:type="spellStart"/>
        <w:r w:rsidRPr="0073407D">
          <w:rPr>
            <w:rStyle w:val="Hyperlink"/>
            <w:rFonts w:ascii="Bookman Old Style" w:hAnsi="Bookman Old Style"/>
            <w:sz w:val="24"/>
            <w:szCs w:val="24"/>
          </w:rPr>
          <w:t>gaminghouse</w:t>
        </w:r>
        <w:proofErr w:type="spellEnd"/>
        <w:r w:rsidRPr="0073407D">
          <w:rPr>
            <w:rStyle w:val="Hyperlink"/>
            <w:rFonts w:ascii="Bookman Old Style" w:hAnsi="Bookman Old Style"/>
            <w:sz w:val="24"/>
            <w:szCs w:val="24"/>
          </w:rPr>
          <w:t>.</w:t>
        </w:r>
      </w:hyperlink>
    </w:p>
    <w:p w:rsidR="0073407D" w:rsidRPr="0073407D" w:rsidRDefault="0073407D" w:rsidP="0073407D">
      <w:pPr>
        <w:rPr>
          <w:rFonts w:ascii="Bookman Old Style" w:hAnsi="Bookman Old Style"/>
          <w:sz w:val="24"/>
          <w:szCs w:val="24"/>
        </w:rPr>
      </w:pPr>
      <w:hyperlink r:id="rId15" w:anchor="10" w:history="1">
        <w:r w:rsidRPr="0073407D">
          <w:rPr>
            <w:rStyle w:val="Hyperlink"/>
            <w:rFonts w:ascii="Bookman Old Style" w:hAnsi="Bookman Old Style"/>
            <w:sz w:val="24"/>
            <w:szCs w:val="24"/>
          </w:rPr>
          <w:t>10. Instruments of gaming may be ordered to be destroyed on conviction.</w:t>
        </w:r>
      </w:hyperlink>
    </w:p>
    <w:p w:rsidR="0073407D" w:rsidRPr="0073407D" w:rsidRDefault="0073407D" w:rsidP="0073407D">
      <w:pPr>
        <w:rPr>
          <w:rFonts w:ascii="Bookman Old Style" w:hAnsi="Bookman Old Style"/>
          <w:sz w:val="24"/>
          <w:szCs w:val="24"/>
        </w:rPr>
      </w:pPr>
      <w:hyperlink r:id="rId16" w:anchor="11" w:history="1">
        <w:r w:rsidRPr="0073407D">
          <w:rPr>
            <w:rStyle w:val="Hyperlink"/>
            <w:rFonts w:ascii="Bookman Old Style" w:hAnsi="Bookman Old Style"/>
            <w:sz w:val="24"/>
            <w:szCs w:val="24"/>
          </w:rPr>
          <w:t>11. Saving of games of skill.</w:t>
        </w:r>
      </w:hyperlink>
    </w:p>
    <w:p w:rsidR="0073407D" w:rsidRPr="0073407D" w:rsidRDefault="0073407D" w:rsidP="0073407D">
      <w:pPr>
        <w:rPr>
          <w:rFonts w:ascii="Bookman Old Style" w:hAnsi="Bookman Old Style"/>
          <w:sz w:val="24"/>
          <w:szCs w:val="24"/>
        </w:rPr>
      </w:pPr>
      <w:hyperlink r:id="rId17" w:anchor="11A" w:history="1">
        <w:proofErr w:type="gramStart"/>
        <w:r w:rsidRPr="0073407D">
          <w:rPr>
            <w:rStyle w:val="Hyperlink"/>
            <w:rFonts w:ascii="Bookman Old Style" w:hAnsi="Bookman Old Style"/>
            <w:sz w:val="24"/>
            <w:szCs w:val="24"/>
          </w:rPr>
          <w:t>11A. Payment of portion of fine to informants and Police officers.</w:t>
        </w:r>
        <w:proofErr w:type="gramEnd"/>
      </w:hyperlink>
    </w:p>
    <w:p w:rsidR="0073407D" w:rsidRPr="0073407D" w:rsidRDefault="0073407D" w:rsidP="0073407D">
      <w:pPr>
        <w:rPr>
          <w:rFonts w:ascii="Bookman Old Style" w:hAnsi="Bookman Old Style"/>
          <w:sz w:val="24"/>
          <w:szCs w:val="24"/>
        </w:rPr>
      </w:pPr>
      <w:hyperlink r:id="rId18" w:anchor="11B" w:history="1">
        <w:r w:rsidRPr="0073407D">
          <w:rPr>
            <w:rStyle w:val="Hyperlink"/>
            <w:rFonts w:ascii="Bookman Old Style" w:hAnsi="Bookman Old Style"/>
            <w:sz w:val="24"/>
            <w:szCs w:val="24"/>
          </w:rPr>
          <w:t>11B</w:t>
        </w:r>
        <w:proofErr w:type="gramStart"/>
        <w:r w:rsidRPr="0073407D">
          <w:rPr>
            <w:rStyle w:val="Hyperlink"/>
            <w:rFonts w:ascii="Bookman Old Style" w:hAnsi="Bookman Old Style"/>
            <w:sz w:val="24"/>
            <w:szCs w:val="24"/>
          </w:rPr>
          <w:t>.</w:t>
        </w:r>
        <w:proofErr w:type="gramEnd"/>
      </w:hyperlink>
      <w:r w:rsidR="00961B6E">
        <w:rPr>
          <w:rFonts w:ascii="Bookman Old Style" w:hAnsi="Bookman Old Style"/>
          <w:sz w:val="24"/>
          <w:szCs w:val="24"/>
        </w:rPr>
        <w:t>Omitted</w:t>
      </w:r>
      <w:r w:rsidR="003361F3">
        <w:rPr>
          <w:rFonts w:ascii="Bookman Old Style" w:hAnsi="Bookman Old Style"/>
          <w:sz w:val="24"/>
          <w:szCs w:val="24"/>
        </w:rPr>
        <w:t xml:space="preserve">  ?</w:t>
      </w:r>
    </w:p>
    <w:p w:rsidR="0073407D" w:rsidRPr="0073407D" w:rsidRDefault="0073407D" w:rsidP="0073407D">
      <w:pPr>
        <w:rPr>
          <w:rFonts w:ascii="Bookman Old Style" w:hAnsi="Bookman Old Style"/>
          <w:sz w:val="24"/>
          <w:szCs w:val="24"/>
        </w:rPr>
      </w:pPr>
      <w:hyperlink r:id="rId19" w:anchor="12" w:history="1">
        <w:r w:rsidRPr="0073407D">
          <w:rPr>
            <w:rStyle w:val="Hyperlink"/>
            <w:rFonts w:ascii="Bookman Old Style" w:hAnsi="Bookman Old Style"/>
            <w:sz w:val="24"/>
            <w:szCs w:val="24"/>
          </w:rPr>
          <w:t>12. Penalty for gaming in public street, etc</w:t>
        </w:r>
        <w:proofErr w:type="gramStart"/>
        <w:r w:rsidRPr="0073407D">
          <w:rPr>
            <w:rStyle w:val="Hyperlink"/>
            <w:rFonts w:ascii="Bookman Old Style" w:hAnsi="Bookman Old Style"/>
            <w:sz w:val="24"/>
            <w:szCs w:val="24"/>
          </w:rPr>
          <w:t>..</w:t>
        </w:r>
        <w:proofErr w:type="gramEnd"/>
      </w:hyperlink>
    </w:p>
    <w:p w:rsidR="0073407D" w:rsidRPr="0073407D" w:rsidRDefault="0073407D" w:rsidP="0073407D">
      <w:pPr>
        <w:rPr>
          <w:rFonts w:ascii="Bookman Old Style" w:hAnsi="Bookman Old Style"/>
          <w:sz w:val="24"/>
          <w:szCs w:val="24"/>
        </w:rPr>
      </w:pPr>
      <w:hyperlink r:id="rId20" w:anchor="13" w:history="1">
        <w:r w:rsidRPr="0073407D">
          <w:rPr>
            <w:rStyle w:val="Hyperlink"/>
            <w:rFonts w:ascii="Bookman Old Style" w:hAnsi="Bookman Old Style"/>
            <w:sz w:val="24"/>
            <w:szCs w:val="24"/>
          </w:rPr>
          <w:t>13. Offences under the Act to be cognizable.</w:t>
        </w:r>
      </w:hyperlink>
    </w:p>
    <w:p w:rsidR="0073407D" w:rsidRPr="0073407D" w:rsidRDefault="0073407D" w:rsidP="0073407D">
      <w:pPr>
        <w:rPr>
          <w:rFonts w:ascii="Bookman Old Style" w:hAnsi="Bookman Old Style"/>
          <w:sz w:val="24"/>
          <w:szCs w:val="24"/>
        </w:rPr>
      </w:pPr>
      <w:hyperlink r:id="rId21" w:anchor="13A" w:history="1">
        <w:proofErr w:type="gramStart"/>
        <w:r w:rsidRPr="0073407D">
          <w:rPr>
            <w:rStyle w:val="Hyperlink"/>
            <w:rFonts w:ascii="Bookman Old Style" w:hAnsi="Bookman Old Style"/>
            <w:sz w:val="24"/>
            <w:szCs w:val="24"/>
          </w:rPr>
          <w:t>13A. Indemnification of witness.</w:t>
        </w:r>
        <w:proofErr w:type="gramEnd"/>
      </w:hyperlink>
    </w:p>
    <w:p w:rsidR="0073407D" w:rsidRPr="0073407D" w:rsidRDefault="0073407D" w:rsidP="0073407D">
      <w:pPr>
        <w:rPr>
          <w:rFonts w:ascii="Bookman Old Style" w:hAnsi="Bookman Old Style"/>
          <w:sz w:val="24"/>
          <w:szCs w:val="24"/>
        </w:rPr>
      </w:pPr>
      <w:hyperlink r:id="rId22" w:anchor="14" w:history="1">
        <w:r w:rsidRPr="0073407D">
          <w:rPr>
            <w:rStyle w:val="Hyperlink"/>
            <w:rFonts w:ascii="Bookman Old Style" w:hAnsi="Bookman Old Style"/>
            <w:sz w:val="24"/>
            <w:szCs w:val="24"/>
          </w:rPr>
          <w:t>14. Repeal.</w:t>
        </w:r>
      </w:hyperlink>
    </w:p>
    <w:p w:rsidR="005970F1" w:rsidRPr="005D6A70" w:rsidRDefault="0073407D" w:rsidP="005D6A70">
      <w:pPr>
        <w:jc w:val="both"/>
        <w:rPr>
          <w:rFonts w:ascii="Bookman Old Style" w:hAnsi="Bookman Old Style"/>
          <w:sz w:val="24"/>
          <w:szCs w:val="24"/>
        </w:rPr>
      </w:pPr>
      <w:r>
        <w:rPr>
          <w:rFonts w:ascii="Bookman Old Style" w:hAnsi="Bookman Old Style"/>
          <w:sz w:val="24"/>
          <w:szCs w:val="24"/>
        </w:rPr>
        <w:t xml:space="preserve"> </w:t>
      </w:r>
    </w:p>
    <w:tbl>
      <w:tblPr>
        <w:tblW w:w="11253" w:type="dxa"/>
        <w:jc w:val="center"/>
        <w:shd w:val="clear" w:color="auto" w:fill="DBE5F1"/>
        <w:tblCellMar>
          <w:top w:w="15" w:type="dxa"/>
          <w:left w:w="15" w:type="dxa"/>
          <w:bottom w:w="15" w:type="dxa"/>
          <w:right w:w="15" w:type="dxa"/>
        </w:tblCellMar>
        <w:tblLook w:val="04A0"/>
      </w:tblPr>
      <w:tblGrid>
        <w:gridCol w:w="11253"/>
      </w:tblGrid>
      <w:tr w:rsidR="005970F1" w:rsidRPr="005D6A70" w:rsidTr="005970F1">
        <w:trPr>
          <w:jc w:val="center"/>
        </w:trPr>
        <w:tc>
          <w:tcPr>
            <w:tcW w:w="0" w:type="auto"/>
            <w:tcBorders>
              <w:top w:val="nil"/>
              <w:left w:val="single" w:sz="48" w:space="0" w:color="548DD4"/>
              <w:bottom w:val="nil"/>
              <w:right w:val="nil"/>
            </w:tcBorders>
            <w:shd w:val="clear" w:color="auto" w:fill="DBE5F1"/>
            <w:tcMar>
              <w:top w:w="0" w:type="dxa"/>
              <w:left w:w="108" w:type="dxa"/>
              <w:bottom w:w="0" w:type="dxa"/>
              <w:right w:w="108" w:type="dxa"/>
            </w:tcMar>
            <w:vAlign w:val="center"/>
            <w:hideMark/>
          </w:tcPr>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LEGISLATIVE HISTORY 6</w:t>
            </w:r>
          </w:p>
        </w:tc>
      </w:tr>
    </w:tbl>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An Act to provide for the punishment of gaming and the keeping of common gaming houses in the [State of Tamil Nadu].</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Preamble - Whereas it is expedient to make provision for the punishment of gaming and the keeping of common gaming-houses in the [State of Tamil </w:t>
      </w:r>
      <w:r w:rsidRPr="005D6A70">
        <w:rPr>
          <w:rFonts w:ascii="Bookman Old Style" w:hAnsi="Bookman Old Style"/>
          <w:sz w:val="24"/>
          <w:szCs w:val="24"/>
        </w:rPr>
        <w:lastRenderedPageBreak/>
        <w:t>Nadu]; and whereas the previous sanction of the Governor-General has been obtained to the passing of this Act; It is hereby enacted as follows:-</w:t>
      </w:r>
    </w:p>
    <w:p w:rsidR="005970F1" w:rsidRPr="005D6A70" w:rsidRDefault="005970F1" w:rsidP="005D6A70">
      <w:pPr>
        <w:jc w:val="both"/>
        <w:rPr>
          <w:rFonts w:ascii="Bookman Old Style" w:hAnsi="Bookman Old Style"/>
          <w:sz w:val="24"/>
          <w:szCs w:val="24"/>
        </w:rPr>
      </w:pPr>
      <w:bookmarkStart w:id="0" w:name="1"/>
      <w:bookmarkEnd w:id="0"/>
      <w:r w:rsidRPr="005D6A70">
        <w:rPr>
          <w:rFonts w:ascii="Bookman Old Style" w:hAnsi="Bookman Old Style"/>
          <w:sz w:val="24"/>
          <w:szCs w:val="24"/>
        </w:rPr>
        <w:t xml:space="preserve">1. </w:t>
      </w:r>
      <w:r w:rsidRPr="005D6A70">
        <w:rPr>
          <w:rFonts w:ascii="Bookman Old Style" w:hAnsi="Bookman Old Style"/>
          <w:b/>
          <w:sz w:val="24"/>
          <w:szCs w:val="24"/>
        </w:rPr>
        <w:t>Short title</w:t>
      </w:r>
      <w:r w:rsidRPr="005D6A70">
        <w:rPr>
          <w:rFonts w:ascii="Bookman Old Style" w:hAnsi="Bookman Old Style"/>
          <w:sz w:val="24"/>
          <w:szCs w:val="24"/>
        </w:rPr>
        <w:t>. - This Act may be called the [Tamil Nadu] Gaming Act, 1930.</w:t>
      </w:r>
    </w:p>
    <w:tbl>
      <w:tblPr>
        <w:tblW w:w="11253" w:type="dxa"/>
        <w:jc w:val="center"/>
        <w:shd w:val="clear" w:color="auto" w:fill="DBE5F1"/>
        <w:tblCellMar>
          <w:top w:w="15" w:type="dxa"/>
          <w:left w:w="15" w:type="dxa"/>
          <w:bottom w:w="15" w:type="dxa"/>
          <w:right w:w="15" w:type="dxa"/>
        </w:tblCellMar>
        <w:tblLook w:val="04A0"/>
      </w:tblPr>
      <w:tblGrid>
        <w:gridCol w:w="11253"/>
      </w:tblGrid>
      <w:tr w:rsidR="005970F1" w:rsidRPr="005D6A70" w:rsidTr="005970F1">
        <w:trPr>
          <w:jc w:val="center"/>
        </w:trPr>
        <w:tc>
          <w:tcPr>
            <w:tcW w:w="0" w:type="auto"/>
            <w:tcBorders>
              <w:top w:val="nil"/>
              <w:left w:val="single" w:sz="48" w:space="0" w:color="548DD4"/>
              <w:bottom w:val="nil"/>
              <w:right w:val="nil"/>
            </w:tcBorders>
            <w:shd w:val="clear" w:color="auto" w:fill="DBE5F1"/>
            <w:tcMar>
              <w:top w:w="0" w:type="dxa"/>
              <w:left w:w="108" w:type="dxa"/>
              <w:bottom w:w="0" w:type="dxa"/>
              <w:right w:w="108" w:type="dxa"/>
            </w:tcMar>
            <w:vAlign w:val="center"/>
            <w:hideMark/>
          </w:tcPr>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Object &amp; Reasons6</w:t>
            </w:r>
          </w:p>
        </w:tc>
      </w:tr>
    </w:tbl>
    <w:p w:rsidR="005970F1" w:rsidRPr="005D6A70" w:rsidRDefault="005970F1" w:rsidP="005D6A70">
      <w:pPr>
        <w:jc w:val="both"/>
        <w:rPr>
          <w:rFonts w:ascii="Bookman Old Style" w:hAnsi="Bookman Old Style"/>
          <w:sz w:val="24"/>
          <w:szCs w:val="24"/>
        </w:rPr>
      </w:pPr>
      <w:bookmarkStart w:id="1" w:name="2"/>
      <w:bookmarkEnd w:id="1"/>
      <w:r w:rsidRPr="005D6A70">
        <w:rPr>
          <w:rFonts w:ascii="Bookman Old Style" w:hAnsi="Bookman Old Style"/>
          <w:sz w:val="24"/>
          <w:szCs w:val="24"/>
        </w:rPr>
        <w:t xml:space="preserve">2. </w:t>
      </w:r>
      <w:r w:rsidRPr="005D6A70">
        <w:rPr>
          <w:rFonts w:ascii="Bookman Old Style" w:hAnsi="Bookman Old Style"/>
          <w:b/>
          <w:sz w:val="24"/>
          <w:szCs w:val="24"/>
        </w:rPr>
        <w:t>Extent. </w:t>
      </w:r>
      <w:r w:rsidRPr="005D6A70">
        <w:rPr>
          <w:rFonts w:ascii="Bookman Old Style" w:hAnsi="Bookman Old Style"/>
          <w:sz w:val="24"/>
          <w:szCs w:val="24"/>
        </w:rPr>
        <w:t>- This Act extends to the whole of the [State of Tamil Nadu] with the exception of the City of [Chennai] as defined in the Chennai City Police Act, 1888 [Tamil Nadu] Act III of 1888).</w:t>
      </w:r>
    </w:p>
    <w:p w:rsidR="005970F1" w:rsidRPr="005D6A70" w:rsidRDefault="005970F1" w:rsidP="005D6A70">
      <w:pPr>
        <w:jc w:val="both"/>
        <w:rPr>
          <w:rFonts w:ascii="Bookman Old Style" w:hAnsi="Bookman Old Style"/>
          <w:sz w:val="24"/>
          <w:szCs w:val="24"/>
        </w:rPr>
      </w:pPr>
      <w:bookmarkStart w:id="2" w:name="3"/>
      <w:bookmarkEnd w:id="2"/>
      <w:proofErr w:type="gramStart"/>
      <w:r w:rsidRPr="005D6A70">
        <w:rPr>
          <w:rFonts w:ascii="Bookman Old Style" w:hAnsi="Bookman Old Style"/>
          <w:sz w:val="24"/>
          <w:szCs w:val="24"/>
        </w:rPr>
        <w:t xml:space="preserve">[3. </w:t>
      </w:r>
      <w:r w:rsidRPr="005D6A70">
        <w:rPr>
          <w:rFonts w:ascii="Bookman Old Style" w:hAnsi="Bookman Old Style"/>
          <w:b/>
          <w:sz w:val="24"/>
          <w:szCs w:val="24"/>
        </w:rPr>
        <w:t>Definition</w:t>
      </w:r>
      <w:r w:rsidRPr="005D6A70">
        <w:rPr>
          <w:rFonts w:ascii="Bookman Old Style" w:hAnsi="Bookman Old Style"/>
          <w:sz w:val="24"/>
          <w:szCs w:val="24"/>
        </w:rPr>
        <w:t>.</w:t>
      </w:r>
      <w:proofErr w:type="gramEnd"/>
      <w:r w:rsidRPr="005D6A70">
        <w:rPr>
          <w:rFonts w:ascii="Bookman Old Style" w:hAnsi="Bookman Old Style"/>
          <w:sz w:val="24"/>
          <w:szCs w:val="24"/>
        </w:rPr>
        <w:t> - In this Act, unless there is anything repugnant in the subject or context,-</w:t>
      </w:r>
    </w:p>
    <w:p w:rsidR="005970F1" w:rsidRPr="005D6A70" w:rsidRDefault="005970F1" w:rsidP="005D6A70">
      <w:pPr>
        <w:jc w:val="both"/>
        <w:rPr>
          <w:rFonts w:ascii="Bookman Old Style" w:hAnsi="Bookman Old Style"/>
          <w:sz w:val="24"/>
          <w:szCs w:val="24"/>
        </w:rPr>
      </w:pPr>
      <w:r w:rsidRPr="008A09FE">
        <w:rPr>
          <w:rFonts w:ascii="Bookman Old Style" w:hAnsi="Bookman Old Style"/>
          <w:b/>
          <w:sz w:val="24"/>
          <w:szCs w:val="24"/>
        </w:rPr>
        <w:t>"common gaming-house"</w:t>
      </w:r>
      <w:r w:rsidRPr="005D6A70">
        <w:rPr>
          <w:rFonts w:ascii="Bookman Old Style" w:hAnsi="Bookman Old Style"/>
          <w:sz w:val="24"/>
          <w:szCs w:val="24"/>
        </w:rPr>
        <w:t xml:space="preserve"> means any house, room, tent, enclosure, vehicle, vessel or any place whatsoever in which cards, dice, tables or other instruments of gaming are kept or used for the profit or gain of the person owning, occupying, using or keeping such house, room, tent, enclosure, vehicle, vessel or place, whether by way of charge for the use of instruments of gaming or of the house, room, tent, enclosure, vehicle, vessel or place or otherwise howsoever; and includes any house, room, tent, enclosure, vehicle, vessel or place opened, kept or used or permitted to be opened, kept or used for the purpose of gaming; "gaming" does not include a lottery, but includes wagering or betting.</w:t>
      </w:r>
    </w:p>
    <w:p w:rsidR="005970F1" w:rsidRPr="005D6A70" w:rsidRDefault="005970F1" w:rsidP="005D6A70">
      <w:pPr>
        <w:jc w:val="both"/>
        <w:rPr>
          <w:rFonts w:ascii="Bookman Old Style" w:hAnsi="Bookman Old Style"/>
          <w:sz w:val="24"/>
          <w:szCs w:val="24"/>
        </w:rPr>
      </w:pPr>
      <w:proofErr w:type="gramStart"/>
      <w:r w:rsidRPr="005D6A70">
        <w:rPr>
          <w:rFonts w:ascii="Bookman Old Style" w:hAnsi="Bookman Old Style"/>
          <w:sz w:val="24"/>
          <w:szCs w:val="24"/>
        </w:rPr>
        <w:t>Explanation.</w:t>
      </w:r>
      <w:proofErr w:type="gramEnd"/>
      <w:r w:rsidRPr="005D6A70">
        <w:rPr>
          <w:rFonts w:ascii="Bookman Old Style" w:hAnsi="Bookman Old Style"/>
          <w:sz w:val="24"/>
          <w:szCs w:val="24"/>
        </w:rPr>
        <w:t> - For the purposes of this definition, wagering or betting shall be deemed to comprise the collection or soliciting of bets, the receipt or distribution of winnings or prizes, in money or otherwise, in respect of any wager or bet, or any act which is intended to aid or facilitate wagering or betting or such collection, soliciting, receipt, or distribution;</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"instruments of gaming" includes any article used or intended to be used as a subject or means of gaming, any document used or intended to be used as a register or record or evidence of any gaming, the proceeds of any gaming, and any winnings or prizes in money or otherwise, distributed or intended to be distributed in respect of any gaming.]</w:t>
      </w:r>
    </w:p>
    <w:p w:rsidR="005970F1" w:rsidRPr="005D6A70" w:rsidRDefault="005970F1" w:rsidP="005D6A70">
      <w:pPr>
        <w:jc w:val="both"/>
        <w:rPr>
          <w:rFonts w:ascii="Bookman Old Style" w:hAnsi="Bookman Old Style"/>
          <w:sz w:val="24"/>
          <w:szCs w:val="24"/>
        </w:rPr>
      </w:pPr>
      <w:bookmarkStart w:id="3" w:name="4"/>
      <w:bookmarkEnd w:id="3"/>
      <w:r w:rsidRPr="005D6A70">
        <w:rPr>
          <w:rFonts w:ascii="Bookman Old Style" w:hAnsi="Bookman Old Style"/>
          <w:sz w:val="24"/>
          <w:szCs w:val="24"/>
        </w:rPr>
        <w:t xml:space="preserve">[4. </w:t>
      </w:r>
      <w:r w:rsidRPr="005D6A70">
        <w:rPr>
          <w:rFonts w:ascii="Bookman Old Style" w:hAnsi="Bookman Old Style"/>
          <w:b/>
          <w:sz w:val="24"/>
          <w:szCs w:val="24"/>
        </w:rPr>
        <w:t>Penalty for opening etc., for certain forms of gaming. </w:t>
      </w:r>
      <w:r w:rsidRPr="005D6A70">
        <w:rPr>
          <w:rFonts w:ascii="Bookman Old Style" w:hAnsi="Bookman Old Style"/>
          <w:sz w:val="24"/>
          <w:szCs w:val="24"/>
        </w:rPr>
        <w:t xml:space="preserve">- (1) </w:t>
      </w:r>
      <w:proofErr w:type="gramStart"/>
      <w:r w:rsidRPr="005D6A70">
        <w:rPr>
          <w:rFonts w:ascii="Bookman Old Style" w:hAnsi="Bookman Old Style"/>
          <w:sz w:val="24"/>
          <w:szCs w:val="24"/>
        </w:rPr>
        <w:t>Whoever</w:t>
      </w:r>
      <w:proofErr w:type="gramEnd"/>
      <w:r w:rsidRPr="005D6A70">
        <w:rPr>
          <w:rFonts w:ascii="Bookman Old Style" w:hAnsi="Bookman Old Style"/>
          <w:sz w:val="24"/>
          <w:szCs w:val="24"/>
        </w:rPr>
        <w:t>-</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(a) </w:t>
      </w:r>
      <w:proofErr w:type="gramStart"/>
      <w:r w:rsidRPr="005D6A70">
        <w:rPr>
          <w:rFonts w:ascii="Bookman Old Style" w:hAnsi="Bookman Old Style"/>
          <w:sz w:val="24"/>
          <w:szCs w:val="24"/>
        </w:rPr>
        <w:t>being</w:t>
      </w:r>
      <w:proofErr w:type="gramEnd"/>
      <w:r w:rsidRPr="005D6A70">
        <w:rPr>
          <w:rFonts w:ascii="Bookman Old Style" w:hAnsi="Bookman Old Style"/>
          <w:sz w:val="24"/>
          <w:szCs w:val="24"/>
        </w:rPr>
        <w:t xml:space="preserve"> the owner or occupier or having the use of any house, room, tent, enclosure, vehicle, vessel or place, opens, keeps or uses the same for the purpose of gaming -</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lastRenderedPageBreak/>
        <w:t>(</w:t>
      </w:r>
      <w:proofErr w:type="spellStart"/>
      <w:r w:rsidRPr="005D6A70">
        <w:rPr>
          <w:rFonts w:ascii="Bookman Old Style" w:hAnsi="Bookman Old Style"/>
          <w:sz w:val="24"/>
          <w:szCs w:val="24"/>
        </w:rPr>
        <w:t>i</w:t>
      </w:r>
      <w:proofErr w:type="spellEnd"/>
      <w:r w:rsidRPr="005D6A70">
        <w:rPr>
          <w:rFonts w:ascii="Bookman Old Style" w:hAnsi="Bookman Old Style"/>
          <w:sz w:val="24"/>
          <w:szCs w:val="24"/>
        </w:rPr>
        <w:t xml:space="preserve">) </w:t>
      </w:r>
      <w:proofErr w:type="gramStart"/>
      <w:r w:rsidRPr="005D6A70">
        <w:rPr>
          <w:rFonts w:ascii="Bookman Old Style" w:hAnsi="Bookman Old Style"/>
          <w:sz w:val="24"/>
          <w:szCs w:val="24"/>
        </w:rPr>
        <w:t>on</w:t>
      </w:r>
      <w:proofErr w:type="gramEnd"/>
      <w:r w:rsidRPr="005D6A70">
        <w:rPr>
          <w:rFonts w:ascii="Bookman Old Style" w:hAnsi="Bookman Old Style"/>
          <w:sz w:val="24"/>
          <w:szCs w:val="24"/>
        </w:rPr>
        <w:t xml:space="preserve"> a horse-race,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(ii) on the market price of cotton, bullion or other commodity or on the digits of the number used in stating such price,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(iii) </w:t>
      </w:r>
      <w:proofErr w:type="gramStart"/>
      <w:r w:rsidRPr="005D6A70">
        <w:rPr>
          <w:rFonts w:ascii="Bookman Old Style" w:hAnsi="Bookman Old Style"/>
          <w:sz w:val="24"/>
          <w:szCs w:val="24"/>
        </w:rPr>
        <w:t>on</w:t>
      </w:r>
      <w:proofErr w:type="gramEnd"/>
      <w:r w:rsidRPr="005D6A70">
        <w:rPr>
          <w:rFonts w:ascii="Bookman Old Style" w:hAnsi="Bookman Old Style"/>
          <w:sz w:val="24"/>
          <w:szCs w:val="24"/>
        </w:rPr>
        <w:t xml:space="preserve"> the amount or variation in the market price of any such commodity or on the digits of the number used in stating the amount of such variation,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(iv) </w:t>
      </w:r>
      <w:proofErr w:type="gramStart"/>
      <w:r w:rsidRPr="005D6A70">
        <w:rPr>
          <w:rFonts w:ascii="Bookman Old Style" w:hAnsi="Bookman Old Style"/>
          <w:sz w:val="24"/>
          <w:szCs w:val="24"/>
        </w:rPr>
        <w:t>on</w:t>
      </w:r>
      <w:proofErr w:type="gramEnd"/>
      <w:r w:rsidRPr="005D6A70">
        <w:rPr>
          <w:rFonts w:ascii="Bookman Old Style" w:hAnsi="Bookman Old Style"/>
          <w:sz w:val="24"/>
          <w:szCs w:val="24"/>
        </w:rPr>
        <w:t xml:space="preserve"> the market price of any stock or share or on the digits of the number used in stating such price,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(v) </w:t>
      </w:r>
      <w:proofErr w:type="gramStart"/>
      <w:r w:rsidRPr="005D6A70">
        <w:rPr>
          <w:rFonts w:ascii="Bookman Old Style" w:hAnsi="Bookman Old Style"/>
          <w:sz w:val="24"/>
          <w:szCs w:val="24"/>
        </w:rPr>
        <w:t>on</w:t>
      </w:r>
      <w:proofErr w:type="gramEnd"/>
      <w:r w:rsidRPr="005D6A70">
        <w:rPr>
          <w:rFonts w:ascii="Bookman Old Style" w:hAnsi="Bookman Old Style"/>
          <w:sz w:val="24"/>
          <w:szCs w:val="24"/>
        </w:rPr>
        <w:t xml:space="preserve"> the number of registration or on the digits of the number of registration of any motor vehicle using a public place,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(vi) </w:t>
      </w:r>
      <w:proofErr w:type="gramStart"/>
      <w:r w:rsidRPr="005D6A70">
        <w:rPr>
          <w:rFonts w:ascii="Bookman Old Style" w:hAnsi="Bookman Old Style"/>
          <w:sz w:val="24"/>
          <w:szCs w:val="24"/>
        </w:rPr>
        <w:t>on</w:t>
      </w:r>
      <w:proofErr w:type="gramEnd"/>
      <w:r w:rsidRPr="005D6A70">
        <w:rPr>
          <w:rFonts w:ascii="Bookman Old Style" w:hAnsi="Bookman Old Style"/>
          <w:sz w:val="24"/>
          <w:szCs w:val="24"/>
        </w:rPr>
        <w:t xml:space="preserve"> any transaction or scheme of wagering or betting in which the receipt 01 distribution of winnings or prizes in money or otherwise is made to depend on chance;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(b) being the owner or occupier of any such house, room, tent, enclosure, vehicle, vessel or place knowingly or willfully permits the same to be opened, occupied, kept or used by any other person for the purpose of gaming on any of the objects aforesaid,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(c) has the care or management of, or in any manner assists in, conducting the business of, any such house, room, tent, enclosure, vehicle, vessel or place opened, occupied, kept or used for the purpose of gaming on any of the objects aforesaid,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(d) </w:t>
      </w:r>
      <w:proofErr w:type="gramStart"/>
      <w:r w:rsidRPr="005D6A70">
        <w:rPr>
          <w:rFonts w:ascii="Bookman Old Style" w:hAnsi="Bookman Old Style"/>
          <w:sz w:val="24"/>
          <w:szCs w:val="24"/>
        </w:rPr>
        <w:t>advances</w:t>
      </w:r>
      <w:proofErr w:type="gramEnd"/>
      <w:r w:rsidRPr="005D6A70">
        <w:rPr>
          <w:rFonts w:ascii="Bookman Old Style" w:hAnsi="Bookman Old Style"/>
          <w:sz w:val="24"/>
          <w:szCs w:val="24"/>
        </w:rPr>
        <w:t xml:space="preserve"> or furnishes money for the purpose of gaming on any of the objects aforesaid with persons frequenting any such house, room, tent, enclosure, vehicle, vessel or place,</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w:t>
      </w:r>
      <w:proofErr w:type="gramStart"/>
      <w:r w:rsidRPr="005D6A70">
        <w:rPr>
          <w:rFonts w:ascii="Bookman Old Style" w:hAnsi="Bookman Old Style"/>
          <w:sz w:val="24"/>
          <w:szCs w:val="24"/>
        </w:rPr>
        <w:t>shall</w:t>
      </w:r>
      <w:proofErr w:type="gramEnd"/>
      <w:r w:rsidRPr="005D6A70">
        <w:rPr>
          <w:rFonts w:ascii="Bookman Old Style" w:hAnsi="Bookman Old Style"/>
          <w:sz w:val="24"/>
          <w:szCs w:val="24"/>
        </w:rPr>
        <w:t xml:space="preserve"> be punishable with imprisonment for a term which may extend to two years and with fine which may extend to five thousand rupees, but in the absence of special and adequate reasons to the contrary to be mentioned in the judgment of the Court -</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w:t>
      </w:r>
      <w:proofErr w:type="spellStart"/>
      <w:r w:rsidRPr="005D6A70">
        <w:rPr>
          <w:rFonts w:ascii="Bookman Old Style" w:hAnsi="Bookman Old Style"/>
          <w:sz w:val="24"/>
          <w:szCs w:val="24"/>
        </w:rPr>
        <w:t>i</w:t>
      </w:r>
      <w:proofErr w:type="spellEnd"/>
      <w:r w:rsidRPr="005D6A70">
        <w:rPr>
          <w:rFonts w:ascii="Bookman Old Style" w:hAnsi="Bookman Old Style"/>
          <w:sz w:val="24"/>
          <w:szCs w:val="24"/>
        </w:rPr>
        <w:t xml:space="preserve">) </w:t>
      </w:r>
      <w:proofErr w:type="gramStart"/>
      <w:r w:rsidRPr="005D6A70">
        <w:rPr>
          <w:rFonts w:ascii="Bookman Old Style" w:hAnsi="Bookman Old Style"/>
          <w:sz w:val="24"/>
          <w:szCs w:val="24"/>
        </w:rPr>
        <w:t>such</w:t>
      </w:r>
      <w:proofErr w:type="gramEnd"/>
      <w:r w:rsidRPr="005D6A70">
        <w:rPr>
          <w:rFonts w:ascii="Bookman Old Style" w:hAnsi="Bookman Old Style"/>
          <w:sz w:val="24"/>
          <w:szCs w:val="24"/>
        </w:rPr>
        <w:t xml:space="preserve"> imprisonment shall not be less than three months and such fine shall not be less than five hundred rupees for a first offence;</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(ii) such imprisonment shall not be less than six months and such fine shall not be less than seven hundred and fifty rupees for a second offence; and</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lastRenderedPageBreak/>
        <w:t xml:space="preserve">(iii) </w:t>
      </w:r>
      <w:proofErr w:type="gramStart"/>
      <w:r w:rsidRPr="005D6A70">
        <w:rPr>
          <w:rFonts w:ascii="Bookman Old Style" w:hAnsi="Bookman Old Style"/>
          <w:sz w:val="24"/>
          <w:szCs w:val="24"/>
        </w:rPr>
        <w:t>such</w:t>
      </w:r>
      <w:proofErr w:type="gramEnd"/>
      <w:r w:rsidRPr="005D6A70">
        <w:rPr>
          <w:rFonts w:ascii="Bookman Old Style" w:hAnsi="Bookman Old Style"/>
          <w:sz w:val="24"/>
          <w:szCs w:val="24"/>
        </w:rPr>
        <w:t xml:space="preserve"> imprisonment shall not be less than one year and such fine shall not be less than one thousand rupees for a third and subsequent offences].</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(2) Whoever is found in any house, room, tent, enclosure, vehicle, vessel or place referred to in sub-section (1), gaming on any of the objects specified in that sub-section, or present, for the purpose of gaming on any such object shall be punishable with imprisonment which may extend to one month or with fine which may extend to five hundred rupees or with both.</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Any person found in any such house, room, tent, enclosure, vehicle, vessel or place Coring any gaming therein on any of the objects specified in sub-section (1) shall be presumed, until the contrary is proved, to have been there for the purpose of gaming on such object.</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(3) </w:t>
      </w:r>
      <w:proofErr w:type="gramStart"/>
      <w:r w:rsidRPr="005D6A70">
        <w:rPr>
          <w:rFonts w:ascii="Bookman Old Style" w:hAnsi="Bookman Old Style"/>
          <w:sz w:val="24"/>
          <w:szCs w:val="24"/>
        </w:rPr>
        <w:t>Whoever</w:t>
      </w:r>
      <w:proofErr w:type="gramEnd"/>
      <w:r w:rsidRPr="005D6A70">
        <w:rPr>
          <w:rFonts w:ascii="Bookman Old Style" w:hAnsi="Bookman Old Style"/>
          <w:sz w:val="24"/>
          <w:szCs w:val="24"/>
        </w:rPr>
        <w:t xml:space="preserve"> is found gaming on any of the objects specified in sub-section (1) in any public street or thoroughfare or in any place to which the public have or are permitted to have access shall be punishable with imprisonment which may extend to three months or with fine which may extend to three hundred rupees, or with both.]</w:t>
      </w:r>
    </w:p>
    <w:p w:rsidR="005970F1" w:rsidRPr="005D6A70" w:rsidRDefault="005970F1" w:rsidP="005D6A70">
      <w:pPr>
        <w:jc w:val="both"/>
        <w:rPr>
          <w:rFonts w:ascii="Bookman Old Style" w:hAnsi="Bookman Old Style"/>
          <w:sz w:val="24"/>
          <w:szCs w:val="24"/>
        </w:rPr>
      </w:pPr>
      <w:bookmarkStart w:id="4" w:name="4A"/>
      <w:bookmarkEnd w:id="4"/>
      <w:proofErr w:type="gramStart"/>
      <w:r w:rsidRPr="005D6A70">
        <w:rPr>
          <w:rFonts w:ascii="Bookman Old Style" w:hAnsi="Bookman Old Style"/>
          <w:b/>
          <w:sz w:val="24"/>
          <w:szCs w:val="24"/>
        </w:rPr>
        <w:t>[4A. Presumption of offence.</w:t>
      </w:r>
      <w:proofErr w:type="gramEnd"/>
      <w:r w:rsidRPr="005D6A70">
        <w:rPr>
          <w:rFonts w:ascii="Bookman Old Style" w:hAnsi="Bookman Old Style"/>
          <w:sz w:val="24"/>
          <w:szCs w:val="24"/>
        </w:rPr>
        <w:t xml:space="preserve"> - (1) </w:t>
      </w:r>
      <w:proofErr w:type="gramStart"/>
      <w:r w:rsidRPr="005D6A70">
        <w:rPr>
          <w:rFonts w:ascii="Bookman Old Style" w:hAnsi="Bookman Old Style"/>
          <w:sz w:val="24"/>
          <w:szCs w:val="24"/>
        </w:rPr>
        <w:t>Where</w:t>
      </w:r>
      <w:proofErr w:type="gramEnd"/>
      <w:r w:rsidRPr="005D6A70">
        <w:rPr>
          <w:rFonts w:ascii="Bookman Old Style" w:hAnsi="Bookman Old Style"/>
          <w:sz w:val="24"/>
          <w:szCs w:val="24"/>
        </w:rPr>
        <w:t xml:space="preserve"> in any trial of an offence punishable under sub-section (1) of section 4, it is proved that-</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w:t>
      </w:r>
      <w:proofErr w:type="spellStart"/>
      <w:r w:rsidRPr="005D6A70">
        <w:rPr>
          <w:rFonts w:ascii="Bookman Old Style" w:hAnsi="Bookman Old Style"/>
          <w:sz w:val="24"/>
          <w:szCs w:val="24"/>
        </w:rPr>
        <w:t>i</w:t>
      </w:r>
      <w:proofErr w:type="spellEnd"/>
      <w:r w:rsidRPr="005D6A70">
        <w:rPr>
          <w:rFonts w:ascii="Bookman Old Style" w:hAnsi="Bookman Old Style"/>
          <w:sz w:val="24"/>
          <w:szCs w:val="24"/>
        </w:rPr>
        <w:t xml:space="preserve">) </w:t>
      </w:r>
      <w:proofErr w:type="gramStart"/>
      <w:r w:rsidRPr="005D6A70">
        <w:rPr>
          <w:rFonts w:ascii="Bookman Old Style" w:hAnsi="Bookman Old Style"/>
          <w:sz w:val="24"/>
          <w:szCs w:val="24"/>
        </w:rPr>
        <w:t>slips</w:t>
      </w:r>
      <w:proofErr w:type="gramEnd"/>
      <w:r w:rsidRPr="005D6A70">
        <w:rPr>
          <w:rFonts w:ascii="Bookman Old Style" w:hAnsi="Bookman Old Style"/>
          <w:sz w:val="24"/>
          <w:szCs w:val="24"/>
        </w:rPr>
        <w:t xml:space="preserve"> containing certain digits showing the market price of cotton, bullion or other commodity;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(ii) accounts which appear to relate to cash received or disbursed for the purpose of wagering or betting on the market price of cotton, bullion or other commodity; or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w:t>
      </w:r>
      <w:proofErr w:type="gramStart"/>
      <w:r w:rsidRPr="005D6A70">
        <w:rPr>
          <w:rFonts w:ascii="Bookman Old Style" w:hAnsi="Bookman Old Style"/>
          <w:sz w:val="24"/>
          <w:szCs w:val="24"/>
        </w:rPr>
        <w:t>iii</w:t>
      </w:r>
      <w:proofErr w:type="gramEnd"/>
      <w:r w:rsidRPr="005D6A70">
        <w:rPr>
          <w:rFonts w:ascii="Bookman Old Style" w:hAnsi="Bookman Old Style"/>
          <w:sz w:val="24"/>
          <w:szCs w:val="24"/>
        </w:rPr>
        <w:t>) news-papers containing publication of such price,</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are found in any house, room, tent, enclosure, vehicle, vessel or place, it shall be presumed unless the contrary is proved that such house, room, tent, enclosure, vehicle, vessel or place is used for the purpose of gaming within the meaning of sub-section (1) of section 4.</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(2) Where in any trial of an offence punishable under sub-section (2) or subsection (3) of section 4, it is proved that the accused person is found in possession of any of the materials specified in sub-section (1), it shall be presumed unless the contrary is proved that the accused has committed the offence of gaming within the meaning of sub-section (2) or sub-section (3), as the case may be, of section 4.]</w:t>
      </w:r>
    </w:p>
    <w:p w:rsidR="005970F1" w:rsidRPr="005D6A70" w:rsidRDefault="005970F1" w:rsidP="005D6A70">
      <w:pPr>
        <w:jc w:val="both"/>
        <w:rPr>
          <w:rFonts w:ascii="Bookman Old Style" w:hAnsi="Bookman Old Style"/>
          <w:sz w:val="24"/>
          <w:szCs w:val="24"/>
        </w:rPr>
      </w:pPr>
      <w:bookmarkStart w:id="5" w:name="5"/>
      <w:bookmarkEnd w:id="5"/>
      <w:r w:rsidRPr="005D6A70">
        <w:rPr>
          <w:rFonts w:ascii="Bookman Old Style" w:hAnsi="Bookman Old Style"/>
          <w:sz w:val="24"/>
          <w:szCs w:val="24"/>
        </w:rPr>
        <w:lastRenderedPageBreak/>
        <w:t>5</w:t>
      </w:r>
      <w:r w:rsidRPr="005D6A70">
        <w:rPr>
          <w:rFonts w:ascii="Bookman Old Style" w:hAnsi="Bookman Old Style"/>
          <w:b/>
          <w:sz w:val="24"/>
          <w:szCs w:val="24"/>
        </w:rPr>
        <w:t>. Power to grant warrant to enter a common gaming-house.</w:t>
      </w:r>
      <w:r w:rsidRPr="005D6A70">
        <w:rPr>
          <w:rFonts w:ascii="Bookman Old Style" w:hAnsi="Bookman Old Style"/>
          <w:sz w:val="24"/>
          <w:szCs w:val="24"/>
        </w:rPr>
        <w:t> - [(1)] [If any Judicial Magistrate not inferior to a Judicial Magistrate of the second class] or any Police Officer not below the rank of a Deputy Superintendent of Police has reason to believe that any place is used as a common gaming-house/ he may, by his warrant, give authority to any Police Officer, not below the rank of a Sub-Inspector, to enter with such assistance as may be found necessary, by night or by day, any such place, and to arrest all persons found therein and to seize all instruments of gaming and all moneys and securities for money and articles of value reasonably suspected to have been used or intended to be used for the purpose of gaming which are found therein, and to search all parts of such place and also persons found therein.</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(2) Any Police Officer having power to issue a warrant under sub-section (1) may, instead of doing so, </w:t>
      </w:r>
      <w:proofErr w:type="gramStart"/>
      <w:r w:rsidRPr="005D6A70">
        <w:rPr>
          <w:rFonts w:ascii="Bookman Old Style" w:hAnsi="Bookman Old Style"/>
          <w:sz w:val="24"/>
          <w:szCs w:val="24"/>
        </w:rPr>
        <w:t>himself</w:t>
      </w:r>
      <w:proofErr w:type="gramEnd"/>
      <w:r w:rsidRPr="005D6A70">
        <w:rPr>
          <w:rFonts w:ascii="Bookman Old Style" w:hAnsi="Bookman Old Style"/>
          <w:sz w:val="24"/>
          <w:szCs w:val="24"/>
        </w:rPr>
        <w:t xml:space="preserve"> exercise all or any of the powers exercisable under such warrant.</w:t>
      </w:r>
    </w:p>
    <w:p w:rsidR="005970F1" w:rsidRPr="005D6A70" w:rsidRDefault="005970F1" w:rsidP="005D6A70">
      <w:pPr>
        <w:jc w:val="both"/>
        <w:rPr>
          <w:rFonts w:ascii="Bookman Old Style" w:hAnsi="Bookman Old Style"/>
          <w:sz w:val="24"/>
          <w:szCs w:val="24"/>
        </w:rPr>
      </w:pPr>
      <w:bookmarkStart w:id="6" w:name="6"/>
      <w:bookmarkEnd w:id="6"/>
      <w:r w:rsidRPr="005D6A70">
        <w:rPr>
          <w:rFonts w:ascii="Bookman Old Style" w:hAnsi="Bookman Old Style"/>
          <w:sz w:val="24"/>
          <w:szCs w:val="24"/>
        </w:rPr>
        <w:t>6</w:t>
      </w:r>
      <w:r w:rsidRPr="005D6A70">
        <w:rPr>
          <w:rFonts w:ascii="Bookman Old Style" w:hAnsi="Bookman Old Style"/>
          <w:b/>
          <w:sz w:val="24"/>
          <w:szCs w:val="24"/>
        </w:rPr>
        <w:t>. Cards, dice, etc., found in search under last section to be evidence that the place is a common gaming-house</w:t>
      </w:r>
      <w:r w:rsidRPr="005D6A70">
        <w:rPr>
          <w:rFonts w:ascii="Bookman Old Style" w:hAnsi="Bookman Old Style"/>
          <w:sz w:val="24"/>
          <w:szCs w:val="24"/>
        </w:rPr>
        <w:t>. - Any cards, dice, gaming table or cloth, board or other instruments of gaming found in any place entered or searched under the provisions of tire last preceding section, or on any person found therein shall be evidence that such place is used as a common gaming-house, and that the persons found therein were there present for the purpose of gaming, although no play was actually seen by the Police Officer or any of his assistants.</w:t>
      </w:r>
    </w:p>
    <w:p w:rsidR="005970F1" w:rsidRPr="005D6A70" w:rsidRDefault="005970F1" w:rsidP="005D6A70">
      <w:pPr>
        <w:jc w:val="both"/>
        <w:rPr>
          <w:rFonts w:ascii="Bookman Old Style" w:hAnsi="Bookman Old Style"/>
          <w:sz w:val="24"/>
          <w:szCs w:val="24"/>
        </w:rPr>
      </w:pPr>
      <w:bookmarkStart w:id="7" w:name="7"/>
      <w:bookmarkEnd w:id="7"/>
      <w:r w:rsidRPr="005D6A70">
        <w:rPr>
          <w:rFonts w:ascii="Bookman Old Style" w:hAnsi="Bookman Old Style"/>
          <w:sz w:val="24"/>
          <w:szCs w:val="24"/>
        </w:rPr>
        <w:t xml:space="preserve">7. </w:t>
      </w:r>
      <w:r w:rsidRPr="005D6A70">
        <w:rPr>
          <w:rFonts w:ascii="Bookman Old Style" w:hAnsi="Bookman Old Style"/>
          <w:b/>
          <w:sz w:val="24"/>
          <w:szCs w:val="24"/>
        </w:rPr>
        <w:t>Proof of playing for stakes unnecessary.</w:t>
      </w:r>
      <w:r w:rsidRPr="005D6A70">
        <w:rPr>
          <w:rFonts w:ascii="Bookman Old Style" w:hAnsi="Bookman Old Style"/>
          <w:sz w:val="24"/>
          <w:szCs w:val="24"/>
        </w:rPr>
        <w:t> - It shall not be necessary, in order to convict any person of keeping a common gaming-house or of being concerned in the management of any common gaming-house, to prove that any person found playing at any game was playing for any money, wager, bet or stake</w:t>
      </w:r>
    </w:p>
    <w:p w:rsidR="005970F1" w:rsidRPr="005D6A70" w:rsidRDefault="005970F1" w:rsidP="005D6A70">
      <w:pPr>
        <w:jc w:val="both"/>
        <w:rPr>
          <w:rFonts w:ascii="Bookman Old Style" w:hAnsi="Bookman Old Style"/>
          <w:sz w:val="24"/>
          <w:szCs w:val="24"/>
        </w:rPr>
      </w:pPr>
      <w:bookmarkStart w:id="8" w:name="8"/>
      <w:bookmarkEnd w:id="8"/>
      <w:r w:rsidRPr="005D6A70">
        <w:rPr>
          <w:rFonts w:ascii="Bookman Old Style" w:hAnsi="Bookman Old Style"/>
          <w:sz w:val="24"/>
          <w:szCs w:val="24"/>
        </w:rPr>
        <w:t xml:space="preserve">8. </w:t>
      </w:r>
      <w:r w:rsidRPr="005D6A70">
        <w:rPr>
          <w:rFonts w:ascii="Bookman Old Style" w:hAnsi="Bookman Old Style"/>
          <w:b/>
          <w:sz w:val="24"/>
          <w:szCs w:val="24"/>
        </w:rPr>
        <w:t>Penalty for opening, etc., a common gaming-house</w:t>
      </w:r>
      <w:r w:rsidRPr="005D6A70">
        <w:rPr>
          <w:rFonts w:ascii="Bookman Old Style" w:hAnsi="Bookman Old Style"/>
          <w:sz w:val="24"/>
          <w:szCs w:val="24"/>
        </w:rPr>
        <w:t>. - Whoever opens, keeps or uses, or permits to be used any common gaming-house, or conducts or assists in conducting the business of any common gaming-house or advances or furnishes, money for gaming therein, shall be liable on conviction to fine house, not exceeding five hundred rupees, or to imprisonment not exceeding three months, or to both.</w:t>
      </w:r>
    </w:p>
    <w:p w:rsidR="005970F1" w:rsidRPr="005D6A70" w:rsidRDefault="005970F1" w:rsidP="005D6A70">
      <w:pPr>
        <w:jc w:val="both"/>
        <w:rPr>
          <w:rFonts w:ascii="Bookman Old Style" w:hAnsi="Bookman Old Style"/>
          <w:sz w:val="24"/>
          <w:szCs w:val="24"/>
        </w:rPr>
      </w:pPr>
      <w:bookmarkStart w:id="9" w:name="9"/>
      <w:bookmarkEnd w:id="9"/>
      <w:r w:rsidRPr="005D6A70">
        <w:rPr>
          <w:rFonts w:ascii="Bookman Old Style" w:hAnsi="Bookman Old Style"/>
          <w:sz w:val="24"/>
          <w:szCs w:val="24"/>
        </w:rPr>
        <w:t xml:space="preserve">9. </w:t>
      </w:r>
      <w:r w:rsidRPr="005D6A70">
        <w:rPr>
          <w:rFonts w:ascii="Bookman Old Style" w:hAnsi="Bookman Old Style"/>
          <w:b/>
          <w:sz w:val="24"/>
          <w:szCs w:val="24"/>
        </w:rPr>
        <w:t>Penalty for being found gaming in common gaming-house</w:t>
      </w:r>
      <w:r w:rsidRPr="005D6A70">
        <w:rPr>
          <w:rFonts w:ascii="Bookman Old Style" w:hAnsi="Bookman Old Style"/>
          <w:sz w:val="24"/>
          <w:szCs w:val="24"/>
        </w:rPr>
        <w:t xml:space="preserve">. - Whoever is found gaming or present for the purpose of gaming in a common gaming-house shall, on conviction, be liable to fine not exceeding two hundred rupees or to, imprisonment not exceeding one month; and any person found in any common </w:t>
      </w:r>
      <w:r w:rsidRPr="005D6A70">
        <w:rPr>
          <w:rFonts w:ascii="Bookman Old Style" w:hAnsi="Bookman Old Style"/>
          <w:sz w:val="24"/>
          <w:szCs w:val="24"/>
        </w:rPr>
        <w:lastRenderedPageBreak/>
        <w:t>gaming-house during any gaming or playing therein shall be presumed, until the contrary be proved, to have been there for the purpose of gaming.</w:t>
      </w:r>
    </w:p>
    <w:p w:rsidR="005970F1" w:rsidRPr="005D6A70" w:rsidRDefault="005970F1" w:rsidP="005D6A70">
      <w:pPr>
        <w:jc w:val="both"/>
        <w:rPr>
          <w:rFonts w:ascii="Bookman Old Style" w:hAnsi="Bookman Old Style"/>
          <w:sz w:val="24"/>
          <w:szCs w:val="24"/>
        </w:rPr>
      </w:pPr>
      <w:bookmarkStart w:id="10" w:name="10"/>
      <w:bookmarkEnd w:id="10"/>
      <w:r w:rsidRPr="005D6A70">
        <w:rPr>
          <w:rFonts w:ascii="Bookman Old Style" w:hAnsi="Bookman Old Style"/>
          <w:sz w:val="24"/>
          <w:szCs w:val="24"/>
        </w:rPr>
        <w:t xml:space="preserve">10. </w:t>
      </w:r>
      <w:r w:rsidRPr="005D6A70">
        <w:rPr>
          <w:rFonts w:ascii="Bookman Old Style" w:hAnsi="Bookman Old Style"/>
          <w:b/>
          <w:sz w:val="24"/>
          <w:szCs w:val="24"/>
        </w:rPr>
        <w:t>Instruments of gaming may be ordered to be destroyed on conviction</w:t>
      </w:r>
      <w:r w:rsidRPr="005D6A70">
        <w:rPr>
          <w:rFonts w:ascii="Bookman Old Style" w:hAnsi="Bookman Old Style"/>
          <w:sz w:val="24"/>
          <w:szCs w:val="24"/>
        </w:rPr>
        <w:t xml:space="preserve">. - On conviction of any person for keeping </w:t>
      </w:r>
      <w:proofErr w:type="gramStart"/>
      <w:r w:rsidRPr="005D6A70">
        <w:rPr>
          <w:rFonts w:ascii="Bookman Old Style" w:hAnsi="Bookman Old Style"/>
          <w:sz w:val="24"/>
          <w:szCs w:val="24"/>
        </w:rPr>
        <w:t>a</w:t>
      </w:r>
      <w:proofErr w:type="gramEnd"/>
      <w:r w:rsidRPr="005D6A70">
        <w:rPr>
          <w:rFonts w:ascii="Bookman Old Style" w:hAnsi="Bookman Old Style"/>
          <w:sz w:val="24"/>
          <w:szCs w:val="24"/>
        </w:rPr>
        <w:t xml:space="preserve"> instruments common gaming-house or being present therein for purpose of gaming, all the instruments of gaming ordered to found therein may be destroyed by the order of the [Judicial Magistrate], and such Magistrate may order all or any of the other articles seized, or the proceeds thereof, to be forfeited.</w:t>
      </w:r>
    </w:p>
    <w:p w:rsidR="005970F1" w:rsidRPr="005D6A70" w:rsidRDefault="005970F1" w:rsidP="005D6A70">
      <w:pPr>
        <w:jc w:val="both"/>
        <w:rPr>
          <w:rFonts w:ascii="Bookman Old Style" w:hAnsi="Bookman Old Style"/>
          <w:sz w:val="24"/>
          <w:szCs w:val="24"/>
        </w:rPr>
      </w:pPr>
      <w:bookmarkStart w:id="11" w:name="11"/>
      <w:bookmarkEnd w:id="11"/>
      <w:r w:rsidRPr="005D6A70">
        <w:rPr>
          <w:rFonts w:ascii="Bookman Old Style" w:hAnsi="Bookman Old Style"/>
          <w:sz w:val="24"/>
          <w:szCs w:val="24"/>
        </w:rPr>
        <w:t xml:space="preserve">11. </w:t>
      </w:r>
      <w:r w:rsidRPr="005D6A70">
        <w:rPr>
          <w:rFonts w:ascii="Bookman Old Style" w:hAnsi="Bookman Old Style"/>
          <w:b/>
          <w:sz w:val="24"/>
          <w:szCs w:val="24"/>
        </w:rPr>
        <w:t>Saving of games of skill</w:t>
      </w:r>
      <w:r w:rsidRPr="005D6A70">
        <w:rPr>
          <w:rFonts w:ascii="Bookman Old Style" w:hAnsi="Bookman Old Style"/>
          <w:sz w:val="24"/>
          <w:szCs w:val="24"/>
        </w:rPr>
        <w:t>. - Nothing in sections 5 to 10 of this Act shall be held to apply to games of mere skill wherever played.</w:t>
      </w:r>
    </w:p>
    <w:p w:rsidR="005970F1" w:rsidRPr="005D6A70" w:rsidRDefault="005970F1" w:rsidP="005D6A70">
      <w:pPr>
        <w:jc w:val="both"/>
        <w:rPr>
          <w:rFonts w:ascii="Bookman Old Style" w:hAnsi="Bookman Old Style"/>
          <w:sz w:val="24"/>
          <w:szCs w:val="24"/>
        </w:rPr>
      </w:pPr>
      <w:bookmarkStart w:id="12" w:name="11A"/>
      <w:bookmarkEnd w:id="12"/>
      <w:proofErr w:type="gramStart"/>
      <w:r w:rsidRPr="005D6A70">
        <w:rPr>
          <w:rFonts w:ascii="Bookman Old Style" w:hAnsi="Bookman Old Style"/>
          <w:sz w:val="24"/>
          <w:szCs w:val="24"/>
        </w:rPr>
        <w:t>[</w:t>
      </w:r>
      <w:r w:rsidRPr="005D6A70">
        <w:rPr>
          <w:rFonts w:ascii="Bookman Old Style" w:hAnsi="Bookman Old Style"/>
          <w:b/>
          <w:sz w:val="24"/>
          <w:szCs w:val="24"/>
        </w:rPr>
        <w:t>11A. Payment of portion of fine to informants and Police officers.</w:t>
      </w:r>
      <w:proofErr w:type="gramEnd"/>
      <w:r w:rsidRPr="005D6A70">
        <w:rPr>
          <w:rFonts w:ascii="Bookman Old Style" w:hAnsi="Bookman Old Style"/>
          <w:sz w:val="24"/>
          <w:szCs w:val="24"/>
        </w:rPr>
        <w:t> - (1) The [Judicial Magistrate] may direct any portion not exceeding one-half, of any fine which shall be levied under sections 4,8 or 9, and of the moneys informants or proceed of articles seized and ordered to be forfeited under section 10, to be paid to such informants and Police officers as may have assisted in the detection of the offender.</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A direction under this sub-section may also be made by any Court of appeal, reference or revision.</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(2) Where a direction is made under sub-section (1), the [Judicial Magistrate] concerned shall send the amount to be paid under that sub-section, to the District Superintendent of Police, who shall distribute it among such of the informants and Police officers aforesaid as may be chosen by him and in such proportions as he thinks fit.</w:t>
      </w:r>
    </w:p>
    <w:p w:rsidR="005970F1" w:rsidRPr="005D6A70" w:rsidRDefault="005970F1" w:rsidP="005D6A70">
      <w:pPr>
        <w:jc w:val="both"/>
        <w:rPr>
          <w:rFonts w:ascii="Bookman Old Style" w:hAnsi="Bookman Old Style"/>
          <w:sz w:val="24"/>
          <w:szCs w:val="24"/>
        </w:rPr>
      </w:pPr>
      <w:r w:rsidRPr="005D6A70">
        <w:rPr>
          <w:rFonts w:ascii="Bookman Old Style" w:hAnsi="Bookman Old Style"/>
          <w:sz w:val="24"/>
          <w:szCs w:val="24"/>
        </w:rPr>
        <w:t xml:space="preserve">(3) </w:t>
      </w:r>
      <w:proofErr w:type="gramStart"/>
      <w:r w:rsidRPr="005D6A70">
        <w:rPr>
          <w:rFonts w:ascii="Bookman Old Style" w:hAnsi="Bookman Old Style"/>
          <w:sz w:val="24"/>
          <w:szCs w:val="24"/>
        </w:rPr>
        <w:t>The</w:t>
      </w:r>
      <w:proofErr w:type="gramEnd"/>
      <w:r w:rsidRPr="005D6A70">
        <w:rPr>
          <w:rFonts w:ascii="Bookman Old Style" w:hAnsi="Bookman Old Style"/>
          <w:sz w:val="24"/>
          <w:szCs w:val="24"/>
        </w:rPr>
        <w:t xml:space="preserve"> amount aforesaid shall not be sent to the District Superintendent of Police until the expiry of three months from the date of the direction under sub-section (1), or if an appeal is presented within that period, until the appeal has been disposed of.]</w:t>
      </w:r>
    </w:p>
    <w:p w:rsidR="005970F1" w:rsidRPr="005D6A70" w:rsidRDefault="005970F1" w:rsidP="005D6A70">
      <w:pPr>
        <w:jc w:val="both"/>
        <w:rPr>
          <w:rFonts w:ascii="Bookman Old Style" w:hAnsi="Bookman Old Style"/>
          <w:sz w:val="24"/>
          <w:szCs w:val="24"/>
        </w:rPr>
      </w:pPr>
      <w:bookmarkStart w:id="13" w:name="11B"/>
      <w:bookmarkEnd w:id="13"/>
      <w:r w:rsidRPr="005D6A70">
        <w:rPr>
          <w:rFonts w:ascii="Bookman Old Style" w:hAnsi="Bookman Old Style"/>
          <w:sz w:val="24"/>
          <w:szCs w:val="24"/>
        </w:rPr>
        <w:t>11B. [Section 11-B which was inserted by section 5 of the Madras City Police and Gaming (Amendment) Act, 1949 (Tamil Nadu Act VII of 1949) was omitted by section 3</w:t>
      </w:r>
      <w:proofErr w:type="gramStart"/>
      <w:r w:rsidRPr="005D6A70">
        <w:rPr>
          <w:rFonts w:ascii="Bookman Old Style" w:hAnsi="Bookman Old Style"/>
          <w:sz w:val="24"/>
          <w:szCs w:val="24"/>
        </w:rPr>
        <w:t>( ii</w:t>
      </w:r>
      <w:proofErr w:type="gramEnd"/>
      <w:r w:rsidRPr="005D6A70">
        <w:rPr>
          <w:rFonts w:ascii="Bookman Old Style" w:hAnsi="Bookman Old Style"/>
          <w:sz w:val="24"/>
          <w:szCs w:val="24"/>
        </w:rPr>
        <w:t>) of the Madras City Police and Gaming (Amendment) Act, 1955 (Tamil Nadu Act XVI of 1955).]</w:t>
      </w:r>
    </w:p>
    <w:p w:rsidR="005970F1" w:rsidRPr="005D6A70" w:rsidRDefault="005970F1" w:rsidP="005D6A70">
      <w:pPr>
        <w:jc w:val="both"/>
        <w:rPr>
          <w:rFonts w:ascii="Bookman Old Style" w:hAnsi="Bookman Old Style"/>
          <w:sz w:val="24"/>
          <w:szCs w:val="24"/>
        </w:rPr>
      </w:pPr>
      <w:bookmarkStart w:id="14" w:name="12"/>
      <w:bookmarkEnd w:id="14"/>
      <w:r w:rsidRPr="005D6A70">
        <w:rPr>
          <w:rFonts w:ascii="Bookman Old Style" w:hAnsi="Bookman Old Style"/>
          <w:b/>
          <w:sz w:val="24"/>
          <w:szCs w:val="24"/>
        </w:rPr>
        <w:t>12. Penalty for gaming in public street, etc</w:t>
      </w:r>
      <w:proofErr w:type="gramStart"/>
      <w:r w:rsidRPr="005D6A70">
        <w:rPr>
          <w:rFonts w:ascii="Bookman Old Style" w:hAnsi="Bookman Old Style"/>
          <w:b/>
          <w:sz w:val="24"/>
          <w:szCs w:val="24"/>
        </w:rPr>
        <w:t>..</w:t>
      </w:r>
      <w:proofErr w:type="gramEnd"/>
      <w:r w:rsidRPr="005D6A70">
        <w:rPr>
          <w:rFonts w:ascii="Bookman Old Style" w:hAnsi="Bookman Old Style"/>
          <w:sz w:val="24"/>
          <w:szCs w:val="24"/>
        </w:rPr>
        <w:t xml:space="preserve"> - Whoever is found gaming with cards, dice, counters, money or other instruments of gaming in any public street, place or thoroughfare or publicly fighting cocks, shall be liable on conviction to fine not exceeding [one hundred rupees] or to imprisonment not </w:t>
      </w:r>
      <w:r w:rsidRPr="005D6A70">
        <w:rPr>
          <w:rFonts w:ascii="Bookman Old Style" w:hAnsi="Bookman Old Style"/>
          <w:sz w:val="24"/>
          <w:szCs w:val="24"/>
        </w:rPr>
        <w:lastRenderedPageBreak/>
        <w:t>exceeding [three months]; and such instruments of gaming and moneys shall be forfeited.</w:t>
      </w:r>
    </w:p>
    <w:p w:rsidR="005970F1" w:rsidRPr="005D6A70" w:rsidRDefault="005970F1" w:rsidP="005D6A70">
      <w:pPr>
        <w:jc w:val="both"/>
        <w:rPr>
          <w:rFonts w:ascii="Bookman Old Style" w:hAnsi="Bookman Old Style"/>
          <w:sz w:val="24"/>
          <w:szCs w:val="24"/>
        </w:rPr>
      </w:pPr>
      <w:bookmarkStart w:id="15" w:name="13"/>
      <w:bookmarkEnd w:id="15"/>
      <w:proofErr w:type="gramStart"/>
      <w:r w:rsidRPr="005D6A70">
        <w:rPr>
          <w:rFonts w:ascii="Bookman Old Style" w:hAnsi="Bookman Old Style"/>
          <w:b/>
          <w:sz w:val="24"/>
          <w:szCs w:val="24"/>
        </w:rPr>
        <w:t>[13. Offences under the Act to be cognizable.</w:t>
      </w:r>
      <w:proofErr w:type="gramEnd"/>
      <w:r w:rsidRPr="005D6A70">
        <w:rPr>
          <w:rFonts w:ascii="Bookman Old Style" w:hAnsi="Bookman Old Style"/>
          <w:sz w:val="24"/>
          <w:szCs w:val="24"/>
        </w:rPr>
        <w:t> - Notwithstanding anything contained in the Code of Criminal Procedure, 1973 (Central Act 2 of 1974), all offences punishable under this Act shall be cognizable.]</w:t>
      </w:r>
    </w:p>
    <w:p w:rsidR="005970F1" w:rsidRPr="005D6A70" w:rsidRDefault="002C0C40" w:rsidP="005D6A70">
      <w:pPr>
        <w:jc w:val="both"/>
        <w:rPr>
          <w:rFonts w:ascii="Bookman Old Style" w:hAnsi="Bookman Old Style"/>
          <w:sz w:val="24"/>
          <w:szCs w:val="24"/>
        </w:rPr>
      </w:pPr>
      <w:bookmarkStart w:id="16" w:name="13A"/>
      <w:bookmarkEnd w:id="16"/>
      <w:proofErr w:type="gramStart"/>
      <w:r w:rsidRPr="005D6A70">
        <w:rPr>
          <w:rFonts w:ascii="Bookman Old Style" w:hAnsi="Bookman Old Style"/>
          <w:b/>
          <w:sz w:val="24"/>
          <w:szCs w:val="24"/>
        </w:rPr>
        <w:t>13A. Inde</w:t>
      </w:r>
      <w:r w:rsidR="005970F1" w:rsidRPr="005D6A70">
        <w:rPr>
          <w:rFonts w:ascii="Bookman Old Style" w:hAnsi="Bookman Old Style"/>
          <w:b/>
          <w:sz w:val="24"/>
          <w:szCs w:val="24"/>
        </w:rPr>
        <w:t>nification of witness.</w:t>
      </w:r>
      <w:proofErr w:type="gramEnd"/>
      <w:r w:rsidR="005970F1" w:rsidRPr="005D6A70">
        <w:rPr>
          <w:rFonts w:ascii="Bookman Old Style" w:hAnsi="Bookman Old Style"/>
          <w:sz w:val="24"/>
          <w:szCs w:val="24"/>
        </w:rPr>
        <w:t> - Any person who shall have been concerned in gaming contrary to this Act, and who shall be examined as a witness before a Judicial Magistrate on the trial of any person for a breach of any of the provisions of this Act relating to gaming, and who upon such examination shall make true and faithful discovery to the best of his knowledge of all things as to which he shall be so examined, and who shall thereupon receive from the said Magistrate a certificate in writing to that effect, shall be freed from all prosecutions under this Act for anything done before that time in respect of such gaming.</w:t>
      </w:r>
    </w:p>
    <w:p w:rsidR="005970F1" w:rsidRPr="005D6A70" w:rsidRDefault="005970F1" w:rsidP="005D6A70">
      <w:pPr>
        <w:jc w:val="both"/>
        <w:rPr>
          <w:rFonts w:ascii="Bookman Old Style" w:hAnsi="Bookman Old Style"/>
          <w:sz w:val="24"/>
          <w:szCs w:val="24"/>
        </w:rPr>
      </w:pPr>
      <w:bookmarkStart w:id="17" w:name="14"/>
      <w:bookmarkEnd w:id="17"/>
      <w:r w:rsidRPr="005D6A70">
        <w:rPr>
          <w:rFonts w:ascii="Bookman Old Style" w:hAnsi="Bookman Old Style"/>
          <w:b/>
          <w:sz w:val="24"/>
          <w:szCs w:val="24"/>
        </w:rPr>
        <w:t>14. Repeal.</w:t>
      </w:r>
      <w:r w:rsidRPr="005D6A70">
        <w:rPr>
          <w:rFonts w:ascii="Bookman Old Style" w:hAnsi="Bookman Old Style"/>
          <w:sz w:val="24"/>
          <w:szCs w:val="24"/>
        </w:rPr>
        <w:t> - Clause (10) and the last paragraph of section 3 and sections 6, 7 and 9 of the [Towns Nuisances Act, 1889] [Tamil Nadu] Act III of 1889), are hereby repealed.</w:t>
      </w:r>
    </w:p>
    <w:p w:rsidR="007F71F4" w:rsidRPr="005D6A70" w:rsidRDefault="007F71F4" w:rsidP="005D6A70">
      <w:pPr>
        <w:jc w:val="both"/>
        <w:rPr>
          <w:rFonts w:ascii="Bookman Old Style" w:hAnsi="Bookman Old Style"/>
          <w:sz w:val="24"/>
          <w:szCs w:val="24"/>
        </w:rPr>
      </w:pPr>
    </w:p>
    <w:sectPr w:rsidR="007F71F4" w:rsidRPr="005D6A70" w:rsidSect="00502DD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531F4A"/>
    <w:multiLevelType w:val="multilevel"/>
    <w:tmpl w:val="3146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5970F1"/>
    <w:rsid w:val="002B3FB1"/>
    <w:rsid w:val="002C0C40"/>
    <w:rsid w:val="003361F3"/>
    <w:rsid w:val="00357AC9"/>
    <w:rsid w:val="00405DAE"/>
    <w:rsid w:val="00502DD7"/>
    <w:rsid w:val="005970F1"/>
    <w:rsid w:val="005D6A70"/>
    <w:rsid w:val="00720312"/>
    <w:rsid w:val="0073407D"/>
    <w:rsid w:val="007F71F4"/>
    <w:rsid w:val="008A09FE"/>
    <w:rsid w:val="00961B6E"/>
    <w:rsid w:val="009939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2DD7"/>
  </w:style>
  <w:style w:type="paragraph" w:styleId="Heading6">
    <w:name w:val="heading 6"/>
    <w:basedOn w:val="Normal"/>
    <w:link w:val="Heading6Char"/>
    <w:uiPriority w:val="9"/>
    <w:qFormat/>
    <w:rsid w:val="005970F1"/>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5970F1"/>
    <w:rPr>
      <w:rFonts w:ascii="Times New Roman" w:eastAsia="Times New Roman" w:hAnsi="Times New Roman" w:cs="Times New Roman"/>
      <w:b/>
      <w:bCs/>
      <w:sz w:val="15"/>
      <w:szCs w:val="15"/>
    </w:rPr>
  </w:style>
  <w:style w:type="paragraph" w:customStyle="1" w:styleId="actname">
    <w:name w:val="actname"/>
    <w:basedOn w:val="Normal"/>
    <w:rsid w:val="005970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no">
    <w:name w:val="actno"/>
    <w:basedOn w:val="Normal"/>
    <w:rsid w:val="005970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d">
    <w:name w:val="actid"/>
    <w:basedOn w:val="Normal"/>
    <w:rsid w:val="005970F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970F1"/>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link w:val="SubtitleChar"/>
    <w:uiPriority w:val="11"/>
    <w:qFormat/>
    <w:rsid w:val="005970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btitleChar">
    <w:name w:val="Subtitle Char"/>
    <w:basedOn w:val="DefaultParagraphFont"/>
    <w:link w:val="Subtitle"/>
    <w:uiPriority w:val="11"/>
    <w:rsid w:val="005970F1"/>
    <w:rPr>
      <w:rFonts w:ascii="Times New Roman" w:eastAsia="Times New Roman" w:hAnsi="Times New Roman" w:cs="Times New Roman"/>
      <w:sz w:val="24"/>
      <w:szCs w:val="24"/>
    </w:rPr>
  </w:style>
  <w:style w:type="character" w:customStyle="1" w:styleId="amd2">
    <w:name w:val="amd2"/>
    <w:basedOn w:val="DefaultParagraphFont"/>
    <w:rsid w:val="005970F1"/>
  </w:style>
  <w:style w:type="character" w:customStyle="1" w:styleId="amd1">
    <w:name w:val="amd1"/>
    <w:basedOn w:val="DefaultParagraphFont"/>
    <w:rsid w:val="005970F1"/>
  </w:style>
  <w:style w:type="paragraph" w:customStyle="1" w:styleId="subpara1">
    <w:name w:val="subpara1"/>
    <w:basedOn w:val="Normal"/>
    <w:rsid w:val="005970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para2">
    <w:name w:val="subpara2"/>
    <w:basedOn w:val="Normal"/>
    <w:rsid w:val="005970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
    <w:name w:val="color"/>
    <w:basedOn w:val="DefaultParagraphFont"/>
    <w:rsid w:val="005970F1"/>
  </w:style>
  <w:style w:type="character" w:styleId="Hyperlink">
    <w:name w:val="Hyperlink"/>
    <w:basedOn w:val="DefaultParagraphFont"/>
    <w:uiPriority w:val="99"/>
    <w:unhideWhenUsed/>
    <w:rsid w:val="005970F1"/>
    <w:rPr>
      <w:color w:val="0000FF"/>
      <w:u w:val="single"/>
    </w:rPr>
  </w:style>
</w:styles>
</file>

<file path=word/webSettings.xml><?xml version="1.0" encoding="utf-8"?>
<w:webSettings xmlns:r="http://schemas.openxmlformats.org/officeDocument/2006/relationships" xmlns:w="http://schemas.openxmlformats.org/wordprocessingml/2006/main">
  <w:divs>
    <w:div w:id="228656610">
      <w:bodyDiv w:val="1"/>
      <w:marLeft w:val="0"/>
      <w:marRight w:val="0"/>
      <w:marTop w:val="0"/>
      <w:marBottom w:val="0"/>
      <w:divBdr>
        <w:top w:val="none" w:sz="0" w:space="0" w:color="auto"/>
        <w:left w:val="none" w:sz="0" w:space="0" w:color="auto"/>
        <w:bottom w:val="none" w:sz="0" w:space="0" w:color="auto"/>
        <w:right w:val="none" w:sz="0" w:space="0" w:color="auto"/>
      </w:divBdr>
    </w:div>
    <w:div w:id="1205026477">
      <w:bodyDiv w:val="1"/>
      <w:marLeft w:val="0"/>
      <w:marRight w:val="0"/>
      <w:marTop w:val="0"/>
      <w:marBottom w:val="0"/>
      <w:divBdr>
        <w:top w:val="none" w:sz="0" w:space="0" w:color="auto"/>
        <w:left w:val="none" w:sz="0" w:space="0" w:color="auto"/>
        <w:bottom w:val="none" w:sz="0" w:space="0" w:color="auto"/>
        <w:right w:val="none" w:sz="0" w:space="0" w:color="auto"/>
      </w:divBdr>
      <w:divsChild>
        <w:div w:id="1713335616">
          <w:marLeft w:val="0"/>
          <w:marRight w:val="0"/>
          <w:marTop w:val="0"/>
          <w:marBottom w:val="0"/>
          <w:divBdr>
            <w:top w:val="none" w:sz="0" w:space="0" w:color="auto"/>
            <w:left w:val="none" w:sz="0" w:space="0" w:color="auto"/>
            <w:bottom w:val="none" w:sz="0" w:space="0" w:color="auto"/>
            <w:right w:val="none" w:sz="0" w:space="0" w:color="auto"/>
          </w:divBdr>
          <w:divsChild>
            <w:div w:id="2038508343">
              <w:marLeft w:val="0"/>
              <w:marRight w:val="0"/>
              <w:marTop w:val="0"/>
              <w:marBottom w:val="0"/>
              <w:divBdr>
                <w:top w:val="none" w:sz="0" w:space="0" w:color="auto"/>
                <w:left w:val="none" w:sz="0" w:space="0" w:color="auto"/>
                <w:bottom w:val="none" w:sz="0" w:space="0" w:color="auto"/>
                <w:right w:val="none" w:sz="0" w:space="0" w:color="auto"/>
              </w:divBdr>
              <w:divsChild>
                <w:div w:id="1991858549">
                  <w:marLeft w:val="-195"/>
                  <w:marRight w:val="-195"/>
                  <w:marTop w:val="0"/>
                  <w:marBottom w:val="0"/>
                  <w:divBdr>
                    <w:top w:val="none" w:sz="0" w:space="0" w:color="auto"/>
                    <w:left w:val="none" w:sz="0" w:space="0" w:color="auto"/>
                    <w:bottom w:val="none" w:sz="0" w:space="0" w:color="auto"/>
                    <w:right w:val="none" w:sz="0" w:space="0" w:color="auto"/>
                  </w:divBdr>
                  <w:divsChild>
                    <w:div w:id="1071929743">
                      <w:marLeft w:val="0"/>
                      <w:marRight w:val="0"/>
                      <w:marTop w:val="0"/>
                      <w:marBottom w:val="0"/>
                      <w:divBdr>
                        <w:top w:val="none" w:sz="0" w:space="0" w:color="auto"/>
                        <w:left w:val="none" w:sz="0" w:space="0" w:color="auto"/>
                        <w:bottom w:val="none" w:sz="0" w:space="0" w:color="auto"/>
                        <w:right w:val="none" w:sz="0" w:space="0" w:color="auto"/>
                      </w:divBdr>
                      <w:divsChild>
                        <w:div w:id="2053113364">
                          <w:marLeft w:val="0"/>
                          <w:marRight w:val="0"/>
                          <w:marTop w:val="130"/>
                          <w:marBottom w:val="0"/>
                          <w:divBdr>
                            <w:top w:val="single" w:sz="4" w:space="7" w:color="DDDDDD"/>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areactslive.com/TN/tn500.htm" TargetMode="External"/><Relationship Id="rId13" Type="http://schemas.openxmlformats.org/officeDocument/2006/relationships/hyperlink" Target="https://www.bareactslive.com/TN/tn500.htm" TargetMode="External"/><Relationship Id="rId18" Type="http://schemas.openxmlformats.org/officeDocument/2006/relationships/hyperlink" Target="https://www.bareactslive.com/TN/tn500.htm" TargetMode="External"/><Relationship Id="rId3" Type="http://schemas.openxmlformats.org/officeDocument/2006/relationships/settings" Target="settings.xml"/><Relationship Id="rId21" Type="http://schemas.openxmlformats.org/officeDocument/2006/relationships/hyperlink" Target="https://www.bareactslive.com/TN/tn500.htm" TargetMode="External"/><Relationship Id="rId7" Type="http://schemas.openxmlformats.org/officeDocument/2006/relationships/hyperlink" Target="https://www.bareactslive.com/TN/tn500.htm" TargetMode="External"/><Relationship Id="rId12" Type="http://schemas.openxmlformats.org/officeDocument/2006/relationships/hyperlink" Target="https://www.bareactslive.com/TN/tn500.htm" TargetMode="External"/><Relationship Id="rId17" Type="http://schemas.openxmlformats.org/officeDocument/2006/relationships/hyperlink" Target="https://www.bareactslive.com/TN/tn500.htm" TargetMode="External"/><Relationship Id="rId2" Type="http://schemas.openxmlformats.org/officeDocument/2006/relationships/styles" Target="styles.xml"/><Relationship Id="rId16" Type="http://schemas.openxmlformats.org/officeDocument/2006/relationships/hyperlink" Target="https://www.bareactslive.com/TN/tn500.htm" TargetMode="External"/><Relationship Id="rId20" Type="http://schemas.openxmlformats.org/officeDocument/2006/relationships/hyperlink" Target="https://www.bareactslive.com/TN/tn500.htm" TargetMode="External"/><Relationship Id="rId1" Type="http://schemas.openxmlformats.org/officeDocument/2006/relationships/numbering" Target="numbering.xml"/><Relationship Id="rId6" Type="http://schemas.openxmlformats.org/officeDocument/2006/relationships/hyperlink" Target="https://www.bareactslive.com/TN/tn500.htm" TargetMode="External"/><Relationship Id="rId11" Type="http://schemas.openxmlformats.org/officeDocument/2006/relationships/hyperlink" Target="https://www.bareactslive.com/TN/tn500.htm" TargetMode="External"/><Relationship Id="rId24" Type="http://schemas.openxmlformats.org/officeDocument/2006/relationships/theme" Target="theme/theme1.xml"/><Relationship Id="rId5" Type="http://schemas.openxmlformats.org/officeDocument/2006/relationships/hyperlink" Target="https://www.bareactslive.com/TN/tn500.htm" TargetMode="External"/><Relationship Id="rId15" Type="http://schemas.openxmlformats.org/officeDocument/2006/relationships/hyperlink" Target="https://www.bareactslive.com/TN/tn500.htm" TargetMode="External"/><Relationship Id="rId23" Type="http://schemas.openxmlformats.org/officeDocument/2006/relationships/fontTable" Target="fontTable.xml"/><Relationship Id="rId10" Type="http://schemas.openxmlformats.org/officeDocument/2006/relationships/hyperlink" Target="https://www.bareactslive.com/TN/tn500.htm" TargetMode="External"/><Relationship Id="rId19" Type="http://schemas.openxmlformats.org/officeDocument/2006/relationships/hyperlink" Target="https://www.bareactslive.com/TN/tn500.htm" TargetMode="External"/><Relationship Id="rId4" Type="http://schemas.openxmlformats.org/officeDocument/2006/relationships/webSettings" Target="webSettings.xml"/><Relationship Id="rId9" Type="http://schemas.openxmlformats.org/officeDocument/2006/relationships/hyperlink" Target="https://www.bareactslive.com/TN/tn500.htm" TargetMode="External"/><Relationship Id="rId14" Type="http://schemas.openxmlformats.org/officeDocument/2006/relationships/hyperlink" Target="https://www.bareactslive.com/TN/tn500.htm" TargetMode="External"/><Relationship Id="rId22" Type="http://schemas.openxmlformats.org/officeDocument/2006/relationships/hyperlink" Target="https://www.bareactslive.com/TN/tn500.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7</Pages>
  <Words>2192</Words>
  <Characters>12495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WELCOME</cp:lastModifiedBy>
  <cp:revision>9</cp:revision>
  <dcterms:created xsi:type="dcterms:W3CDTF">2024-03-17T09:39:00Z</dcterms:created>
  <dcterms:modified xsi:type="dcterms:W3CDTF">2024-04-13T13:29:00Z</dcterms:modified>
</cp:coreProperties>
</file>